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Hedemora kommunfullmäktige</w:t>
      </w:r>
    </w:p>
    <w:p>
      <w:pPr>
        <w:pStyle w:val="Heading1"/>
      </w:pPr>
      <w:r>
        <w:t xml:space="preserve">Ökad trygghet genom ungdomsverksamhet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Hedemora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2023 visar ökad oro bland unga i Hedemora. Föreningsliv och fritidsverksamhet behöver stärkas för att förebygga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Hedemora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1,5 miljoner kronor årligen till utökad ungdomsverksamhet.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idrottsföreningar och kulturföreningar stärks.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ungdomsstrategi tas fram under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effekterna utvärderas årligen i kommunfullmäktige.</w:t>
      </w:r>
    </w:p>
    <w:p>
      <w:pPr>
        <w:spacing w:before="360"/>
      </w:pPr>
    </w:p>
    <w:p>
      <w:r>
        <w:t xml:space="preserve">Hedemora,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Hedemora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2026-07-14T00:10:06.706Z</dcterms:created>
  <dcterms:modified xsi:type="dcterms:W3CDTF">2026-07-14T00:10:06.706Z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