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Ludvika kommunfullmäktige</w:t>
      </w:r>
    </w:p>
    <w:p>
      <w:pPr>
        <w:pStyle w:val="Heading1"/>
      </w:pPr>
      <w:r>
        <w:t xml:space="preserve">Ungdomsjobb och praktikprogram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Ludvika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Ludvika är 12,4 procent (Arbetsförmedlingen 2025). Många unga saknar kontakt med arbetsmarknaden. Praktik och feriejobb kan bryta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Ludvika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kommunstyrelsen tar fram ett utökat feriejobbsprogram för 200 ungdomar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kommunalt praktikprogram i samverkan med lokala företag införs.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särskilt stöd ges till ungdomar i utsatta områden.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av insatserna följs upp årligen.</w:t>
      </w:r>
    </w:p>
    <w:p>
      <w:pPr>
        <w:spacing w:before="360"/>
      </w:pPr>
    </w:p>
    <w:p>
      <w:r>
        <w:t xml:space="preserve">Ludvika,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Ludvika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2026-07-14T00:44:08.910Z</dcterms:created>
  <dcterms:modified xsi:type="dcterms:W3CDTF">2026-07-14T00:44:08.910Z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