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Ludvika kommunfullmäktige</w:t>
      </w:r>
    </w:p>
    <w:p>
      <w:pPr>
        <w:pStyle w:val="Heading1"/>
      </w:pPr>
      <w:r>
        <w:t xml:space="preserve">Stärkt SFI och arbetsmarknadsintroduktion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Ludvika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SFI-genomströmningen i Ludvika är låg. Endast 42 procent når godkänt inom 18 månader (Skolverket 2024). Bättre koppling till jobb behövs.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Ludvika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barn- och utbildningsnämnden utökar SFI med fler platser och flexibla tider.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mellan SFI, vuxenutbildning och Arbetsförmedlingen förstärks.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praktikplatser kopplade till SFI-studier införs.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av resultat sker varje termin.</w:t>
      </w:r>
    </w:p>
    <w:p>
      <w:pPr>
        <w:spacing w:before="360"/>
      </w:pPr>
    </w:p>
    <w:p>
      <w:r>
        <w:t xml:space="preserve">Ludvika,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Ludvika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2026-07-14T00:44:08.947Z</dcterms:created>
  <dcterms:modified xsi:type="dcterms:W3CDTF">2026-07-14T00:44:08.947Z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