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Falkenberg kommunfullmäktige</w:t>
      </w:r>
    </w:p>
    <w:p>
      <w:pPr>
        <w:pStyle w:val="Heading1"/>
      </w:pPr>
      <w:r>
        <w:t xml:space="preserve">Hållbar turism och grön infrastruktur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Falkenberg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Falkenbergs turism genererar stora intäkter men belastar miljön genom biltrafik och avfall. Cykelvägar längs kusten är ofullständiga och kollektivtrafik till badplatser saknas sommartid.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Falkenberg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färdigställa sammanhängande cykelväg mellan Falkenberg och Skrea strand.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sommartidtabell med buss till badplatser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6 miljoner kronor för grön infrastruktur och cykelvägar.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ta fram en strategi för hållbar turism senast 2027.</w:t>
      </w:r>
    </w:p>
    <w:p>
      <w:pPr>
        <w:spacing w:before="360"/>
      </w:pPr>
    </w:p>
    <w:p>
      <w:r>
        <w:t xml:space="preserve">Falkenberg,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Falkenberg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2026-07-13T23:53:50.604Z</dcterms:created>
  <dcterms:modified xsi:type="dcterms:W3CDTF">2026-07-13T23:53:50.604Z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