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Kungsbacka kommunfullmäktige</w:t>
      </w:r>
    </w:p>
    <w:p>
      <w:pPr>
        <w:pStyle w:val="Heading1"/>
      </w:pPr>
      <w:r>
        <w:t xml:space="preserve">Stärkt bemanning inom äldreomsorgen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Socialdemokraterna i Kungsbacka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Kungsbacka har en växande andel äldre. Kolada visar hög personalomsättning och sjukfrånvaro i hemtjänst och särskilt boende. Brist på fast anställda leder till kontinuitetsproblem och sämre kvalitet enligt Socialstyrelsen.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Socialdemokraterna i Kungsbacka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antar en bemanningsplan med minst 80 procent tillsvidareanställda.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heltid som norm införs inom två år.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kompetensutveckling och handledning utökas.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uppföljning redovisas i årsredovisningen.</w:t>
      </w:r>
    </w:p>
    <w:p>
      <w:pPr>
        <w:spacing w:before="360"/>
      </w:pPr>
    </w:p>
    <w:p>
      <w:r>
        <w:t xml:space="preserve">Kungsbacka,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Socialdemokraterna i Kungsbacka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2026-07-14T00:31:45.873Z</dcterms:created>
  <dcterms:modified xsi:type="dcterms:W3CDTF">2026-07-14T00:31:45.873Z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