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Varberg kommunfullmäktige</w:t>
      </w:r>
    </w:p>
    <w:p>
      <w:pPr>
        <w:pStyle w:val="Heading1"/>
      </w:pPr>
      <w:r>
        <w:t xml:space="preserve">Energieffektivisering av kommunala lokaler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Varberg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fastigheter har låg energiprestanda. Ringhals ger möjlighet till lokal grön omställning.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Varberg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kommunfastigheter får budget för solceller och värmepumpar på 20 fastigheter 2027–2029.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energideklarationer uppdateras och publiceras.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mål om 30 % lägre energianvändning till 2030 antas.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redovisas i miljörapporten.</w:t>
      </w:r>
    </w:p>
    <w:p>
      <w:pPr>
        <w:spacing w:before="360"/>
      </w:pPr>
    </w:p>
    <w:p>
      <w:r>
        <w:t xml:space="preserve">Varberg,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Varberg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2026-07-14T01:47:48.459Z</dcterms:created>
  <dcterms:modified xsi:type="dcterms:W3CDTF">2026-07-14T01:47:48.459Z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