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Habo kommunfullmäktige</w:t>
      </w:r>
    </w:p>
    <w:p>
      <w:pPr>
        <w:pStyle w:val="Heading1"/>
      </w:pPr>
      <w:r>
        <w:t xml:space="preserve">Förstärkt SFI och integrationsstöd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Habo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SFI-elever har ökat med 30 % sedan 2022. Nuvarande kapacitet räcker inte och väntetiderna är långa (kommunens integrationsrapport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Habo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tilldelas resurser för två nya SFI-lärartjänster.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språkcaféer och samhällsorientering utökas.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Arbetsförmedlingen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utvärdering presenteras för kommunfullmäktige.</w:t>
      </w:r>
    </w:p>
    <w:p>
      <w:pPr>
        <w:spacing w:before="360"/>
      </w:pPr>
    </w:p>
    <w:p>
      <w:r>
        <w:t xml:space="preserve">Habo,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Habo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2026-07-14T00:05:32.217Z</dcterms:created>
  <dcterms:modified xsi:type="dcterms:W3CDTF">2026-07-14T00:05:32.217Z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