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Mullsjö kommunfullmäktige</w:t>
      </w:r>
    </w:p>
    <w:p>
      <w:pPr>
        <w:pStyle w:val="Heading1"/>
      </w:pPr>
      <w:r>
        <w:t xml:space="preserve">Stärk SFI och vuxenutbildning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Mullsjö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Andelen utrikes födda i Mullsjö ökar och behovet av SFI är stort. Vuxenutbildningen har begränsade resurser enligt kommunens utbildningsrapport 2024. Bättre matchning mot lokala jobb krävs.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Mullsjö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antalet SFI-platser med 25 procent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utveckla samverkan med näringslivet för praktik inom vuxenutbildningen.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medel för fler studie- och yrkesvägledare.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genomströmning och etablering årligen.</w:t>
      </w:r>
    </w:p>
    <w:p>
      <w:pPr>
        <w:spacing w:before="360"/>
      </w:pPr>
    </w:p>
    <w:p>
      <w:r>
        <w:t xml:space="preserve">Mullsjö,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Mullsjö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2026-07-14T00:52:05.892Z</dcterms:created>
  <dcterms:modified xsi:type="dcterms:W3CDTF">2026-07-14T00:52:05.892Z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