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Värnamo kommunfullmäktige</w:t>
      </w:r>
    </w:p>
    <w:p>
      <w:pPr>
        <w:pStyle w:val="Heading1"/>
      </w:pPr>
      <w:r>
        <w:t xml:space="preserve">Fler hyresrätter för unga i Värnamo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Värnamo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Värnamo har 420 unga i bostadskö (Boverket 2024). Endast 12 nya hyresrätter byggdes 2023–2025. Bristen driver utflyttning och försvårar rekrytering till industrin. Kommunen äger mark vid Stortorget som kan användas.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Värnamo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uppdra åt kommunstyrelsen att ta fram en plan för minst 80 nya hyresrätter på kommunal mark i centrala Värnamo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kommunstyrelsen ska utreda samverkan med allmännyttan för subventionerade ungdomslägenheter.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5 mnkr ur markförsäljningsfond för markberedning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återrapportera planen till fullmäktige senast juni 2027.</w:t>
      </w:r>
    </w:p>
    <w:p>
      <w:pPr>
        <w:spacing w:before="360"/>
      </w:pPr>
    </w:p>
    <w:p>
      <w:r>
        <w:t xml:space="preserve">Värnamo,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Värnamo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2026-07-14T01:54:20.366Z</dcterms:created>
  <dcterms:modified xsi:type="dcterms:W3CDTF">2026-07-14T01:54:20.366Z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