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Nybro kommunfullmäktige</w:t>
      </w:r>
    </w:p>
    <w:p>
      <w:pPr>
        <w:pStyle w:val="Heading1"/>
      </w:pPr>
      <w:r>
        <w:t xml:space="preserve">Insatser för bättre skolresultat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Nybro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Nybro kommuns meritvärde för årskurs 9 ligger på 225 poäng, vilket är under rikssnittet enligt Kolada 2024. Andelen elever som når gymnasiebehörighet är 82 procent. Fler lärare och riktade stödinsatser i utsatta områden krävs för en likvärdig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Nybro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får i uppdrag att anställa minst 8 fler legitimerade lärare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stödprogram för skolor med lägre resultat tas fram i samverkan med lärare och elevhälsa.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resultaten följs upp årligen mot Kolada-indikatorer och redovisas för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avstår från vinstuttag i skolpengen för att stärka den kommunala skolan.</w:t>
      </w:r>
    </w:p>
    <w:p>
      <w:pPr>
        <w:spacing w:before="360"/>
      </w:pPr>
    </w:p>
    <w:p>
      <w:r>
        <w:t xml:space="preserve">Nybro,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Nybro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2026-07-14T00:59:42.729Z</dcterms:created>
  <dcterms:modified xsi:type="dcterms:W3CDTF">2026-07-14T00:59:42.729Z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