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Västervik kommunfullmäktige</w:t>
      </w:r>
    </w:p>
    <w:p>
      <w:pPr>
        <w:pStyle w:val="Heading1"/>
      </w:pPr>
      <w:r>
        <w:t xml:space="preserve">Förebyggande insatser mot ungdomskriminalitet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Västervik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ökad oro för brott bland unga i centrala Västervik. Förebyggande arbete via fritidsgårdar och fältassistenter har minskat.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Västervik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socialnämnden får medel för två nya fältassistenter.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öppettiderna på fritidsgårdarna utökas med 20 timmar per vecka.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polis och skola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lägesrapport lämnas varje halvår.</w:t>
      </w:r>
    </w:p>
    <w:p>
      <w:pPr>
        <w:spacing w:before="360"/>
      </w:pPr>
    </w:p>
    <w:p>
      <w:r>
        <w:t xml:space="preserve">Västervik,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Västervik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2026-07-14T01:54:49.237Z</dcterms:created>
  <dcterms:modified xsi:type="dcterms:W3CDTF">2026-07-14T01:54:49.237Z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