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Hallsberg kommunfullmäktige</w:t>
      </w:r>
    </w:p>
    <w:p>
      <w:pPr>
        <w:pStyle w:val="Heading1"/>
      </w:pPr>
      <w:r>
        <w:t xml:space="preserve">Ökat underhåll av kommunala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Hallsberg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lokala vägar och trottoarer är i dåligt skick vilket leder till skador och höga reparationskostnader. Enligt tekniska förvaltningens inventering 2025 behöver 35 % av vägnätet åtgärdas.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Hallsberg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tekniska nämnden får i uppdrag att upprätta en underhållsplan för vägar och gångbanor.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8 miljoner kronor avsätts årligen för väginvesteringar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prioritering görs utifrån trafiksäkerhet och tillgänglighet.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 och genomförda åtgärder redovisas årligen för kommunfullmäktige.</w:t>
      </w:r>
    </w:p>
    <w:p>
      <w:pPr>
        <w:spacing w:before="360"/>
      </w:pPr>
    </w:p>
    <w:p>
      <w:r>
        <w:t xml:space="preserve">Hallsberg,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Hallsberg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2026-07-14T00:06:36.446Z</dcterms:created>
  <dcterms:modified xsi:type="dcterms:W3CDTF">2026-07-14T00:06:36.446Z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