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Åstorp kommunfullmäktige</w:t>
      </w:r>
    </w:p>
    <w:p>
      <w:pPr>
        <w:pStyle w:val="Heading1"/>
      </w:pPr>
      <w:r>
        <w:t xml:space="preserve">Praktikplatser för unga hos lokala 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Åstorp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Åstorp är 12,4 %. Lokala industriföretag har svårt att rekrytera men saknar strukturerad kontakt med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Åstorp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arbetsmarknadsenheten får i uppdrag att skapa minst 50 nya praktikplatser per år hos lokala företag.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samverkansavtal med Svenskt Näringslivs lokala avdelning tecknas.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praktik kombineras med yrkesvägledning i årskurs 8–9.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övergång till jobb eller studier redovisas årligen.</w:t>
      </w:r>
    </w:p>
    <w:p>
      <w:pPr>
        <w:spacing w:before="360"/>
      </w:pPr>
    </w:p>
    <w:p>
      <w:r>
        <w:t xml:space="preserve">Åstorp,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Åstorp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2026-07-14T01:59:41.746Z</dcterms:created>
  <dcterms:modified xsi:type="dcterms:W3CDTF">2026-07-14T01:59:41.746Z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