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Burlöv kommunfullmäktige</w:t>
      </w:r>
    </w:p>
    <w:p>
      <w:pPr>
        <w:pStyle w:val="Heading1"/>
      </w:pPr>
      <w:r>
        <w:t xml:space="preserve">Plan för fler hyresrätter 2027–2030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Burlöv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Burlövsbostäder har en kö på över 1 200 personer. Endast 12 nya hyresrätter har påbörjats 2024–2025. Unga och nyanlända har svårt att etablera sig på bostadsmarknaden.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Burlöv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bostadsförsörjningsplan med mål om minst 250 nya hyresrätter 2027–2030.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Burlövsbostäder i uppdrag att påbörja projektering av minst 80 lägenheter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använda kommunal mark för hyresrättsbyggande i Åkarp.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årlig redovisning av påbörjade och färdigställda hyresrätter.</w:t>
      </w:r>
    </w:p>
    <w:p>
      <w:pPr>
        <w:spacing w:before="360"/>
      </w:pPr>
    </w:p>
    <w:p>
      <w:r>
        <w:t xml:space="preserve">Burlöv,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Burlöv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2026-07-13T23:45:48.242Z</dcterms:created>
  <dcterms:modified xsi:type="dcterms:W3CDTF">2026-07-13T23:45:48.242Z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