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Lomma kommunfullmäktige</w:t>
      </w:r>
    </w:p>
    <w:p>
      <w:pPr>
        <w:pStyle w:val="Heading1"/>
      </w:pPr>
      <w:r>
        <w:t xml:space="preserve">Öppen budgetprocess med ökat medborgarinflytande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Lomma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utvärdering visar lågt medborgarinflytande. En öppen budgetprocess stärker demokratin och ökar förtroendet för politiken.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Lomma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medborgardialoger inför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budgetunderlag öppet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ta emot och behandla medborgarförslag i budgetarbetet.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processen efter första året.</w:t>
      </w:r>
    </w:p>
    <w:p>
      <w:pPr>
        <w:spacing w:before="360"/>
      </w:pPr>
    </w:p>
    <w:p>
      <w:r>
        <w:t xml:space="preserve">Lomma,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Lomma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2026-07-14T00:43:40.157Z</dcterms:created>
  <dcterms:modified xsi:type="dcterms:W3CDTF">2026-07-14T00:43:40.157Z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