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Vingåker kommunfullmäktige</w:t>
      </w:r>
    </w:p>
    <w:p>
      <w:pPr>
        <w:pStyle w:val="Heading1"/>
      </w:pPr>
      <w:r>
        <w:t xml:space="preserve">Förebyggande arbete mot våld i nära relationer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Vingåker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Anmälda brott mot person har ökat med 12 % sedan 2021 (Brå 2024). Våld i nära relationer är ett dolt problem. Förebyggande insatser via socialtjänst och skola kan minska lidande och 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Vingåker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förstärka det förebyggande arbetet mot våld i nära relationer med 0,5 heltidstjänst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insatserna riktas särskilt mot ungdomar och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sker med kvinnojouren och polisen.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insatser och resultat lämnas till kommunfullmäktige.</w:t>
      </w:r>
    </w:p>
    <w:p>
      <w:pPr>
        <w:spacing w:before="360"/>
      </w:pPr>
    </w:p>
    <w:p>
      <w:r>
        <w:t xml:space="preserve">Vingåker,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Vingåker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2026-07-14T01:51:39.771Z</dcterms:created>
  <dcterms:modified xsi:type="dcterms:W3CDTF">2026-07-14T01:51:39.771Z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