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Lidingö kommunfullmäktige</w:t>
      </w:r>
    </w:p>
    <w:p>
      <w:pPr>
        <w:pStyle w:val="Heading1"/>
      </w:pPr>
      <w:r>
        <w:t xml:space="preserve">Stärkt stöd mot ungdomars psykiska ohälsa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Lidingö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2024 visar ökande oro för ungdomars psykiska hälsa på Lidingö. Fler insatser behövs i skolan och på fritiden för att förebygga problem.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Lidingö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elevhälsoteam med utökad psykologresurs på alla grundskolor.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starta en kommunal ungdomsmottagning med drop-in.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öka anslagen till föreningslivet för ungdomsverksamhet.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genomföra årliga trygghetsundersökningar bland unga.</w:t>
      </w:r>
    </w:p>
    <w:p>
      <w:pPr>
        <w:spacing w:before="360"/>
      </w:pPr>
    </w:p>
    <w:p>
      <w:r>
        <w:t xml:space="preserve">Lidingö,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Lidingö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2026-07-14T00:38:42.050Z</dcterms:created>
  <dcterms:modified xsi:type="dcterms:W3CDTF">2026-07-14T00:38:42.050Z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