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Nacka kommunfullmäktige</w:t>
      </w:r>
    </w:p>
    <w:p>
      <w:pPr>
        <w:pStyle w:val="Heading1"/>
      </w:pPr>
      <w:r>
        <w:t xml:space="preserve">Ungdomsjobb och feriepraktik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Nacka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Ungdomsarbetslösheten i Nacka ligger över rikssnittet enligt Arbetsförmedlingen. Fler feriepraktikplatser och matchning mot lokala jobb behövs för att stärka arbetslinjen och förebygga utanförskap.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Nacka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erbjuda minst 300 feriepraktikplatser sommaren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utöka samarbetet med lokala företag för ungdomsjobb.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mentorskap för unga utan gymnasieexamen.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medel för sommarjobb inom kommunal verksamhet.</w:t>
      </w:r>
    </w:p>
    <w:p>
      <w:pPr>
        <w:spacing w:before="360"/>
      </w:pPr>
    </w:p>
    <w:p>
      <w:r>
        <w:t xml:space="preserve">Nacka,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Nacka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2026-07-14T00:55:33.065Z</dcterms:created>
  <dcterms:modified xsi:type="dcterms:W3CDTF">2026-07-14T00:55:33.065Z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