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Forshaga kommunfullmäktige</w:t>
      </w:r>
    </w:p>
    <w:p>
      <w:pPr>
        <w:pStyle w:val="Heading1"/>
      </w:pPr>
      <w:r>
        <w:t xml:space="preserve">Fler hyresrätter för unga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Forshaga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Boverkets bostadsmarknadsenkät 2024 visar underskott på hyresrätter för unga i Forshaga. Många tvingas bo kvar hos föräldrar eller flytta till Karlstad, vilket tömmer kommunen på arbetskraft.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Forshaga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uppdra åt kommunstyrelsen att inleda dialog med Forshagahem om byggande av minst 40 nya hyresrätter fram till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avsätta mark i detaljplan för unga bostäder i centrala Forshaga.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införa krav på 30 % hyresrätter vid nya bostadsprojekt.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prioritera bostadsbyggande i kommande översiktsplan.</w:t>
      </w:r>
    </w:p>
    <w:p>
      <w:pPr>
        <w:spacing w:before="360"/>
      </w:pPr>
    </w:p>
    <w:p>
      <w:r>
        <w:t xml:space="preserve">Forshaga,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Forshaga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2026-07-13T23:56:54.199Z</dcterms:created>
  <dcterms:modified xsi:type="dcterms:W3CDTF">2026-07-13T23:56:54.199Z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