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Lycksele kommunfullmäktige</w:t>
      </w:r>
    </w:p>
    <w:p>
      <w:pPr>
        <w:pStyle w:val="Heading1"/>
      </w:pPr>
      <w:r>
        <w:t xml:space="preserve">Trygghetskameror och förebyggande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Lycksele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2024 visar att 28 procent av invånarna känner sig otrygga i centrala Lycksele kvällstid. Förebyggande insatser och kameraövervakning kan öka tryggheten.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Lycksele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tar fram en trygghetsplan med fokus på ungdomar och centrum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kameraövervakning installeras på prioriterade platser efter samråd med polisen.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socialt förebyggande arbete förstärks med 2,0 miljoner kronor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trygghetsundersökning redovisas för kommunfullmäktige.</w:t>
      </w:r>
    </w:p>
    <w:p>
      <w:pPr>
        <w:spacing w:before="360"/>
      </w:pPr>
    </w:p>
    <w:p>
      <w:r>
        <w:t xml:space="preserve">Lycksele,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Lycksele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2026-07-14T00:45:50.112Z</dcterms:created>
  <dcterms:modified xsi:type="dcterms:W3CDTF">2026-07-14T00:45:50.112Z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