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Vindeln kommunfullmäktige</w:t>
      </w:r>
    </w:p>
    <w:p>
      <w:pPr>
        <w:pStyle w:val="Heading1"/>
      </w:pPr>
      <w:r>
        <w:t xml:space="preserve">Utökad ungdomsverksamhet i Vindeln och Åmsele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Vindeln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oro för ungas psykiska hälsa och brist på fritidsaktiviteter. Föreningslivet behöver stöd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Vindeln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kultur- och fritidsnämnden tilldelas 400 000 kr extra för ungdomsverksamhet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ungdomssamordnare anställs på halvtid.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vara avgiftsfri och tillgänglig i både tätort och glesbygd.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mäts via Brå-enkät och redovisas årligen.</w:t>
      </w:r>
    </w:p>
    <w:p>
      <w:pPr>
        <w:spacing w:before="360"/>
      </w:pPr>
    </w:p>
    <w:p>
      <w:r>
        <w:t xml:space="preserve">Vindeln,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Vindeln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2026-07-14T01:51:11.182Z</dcterms:created>
  <dcterms:modified xsi:type="dcterms:W3CDTF">2026-07-14T01:51:11.182Z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