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Falköping kommunfullmäktige</w:t>
      </w:r>
    </w:p>
    <w:p>
      <w:pPr>
        <w:pStyle w:val="Heading1"/>
      </w:pPr>
      <w:r>
        <w:t xml:space="preserve">Plan för fler hyresrätter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Falköping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Brist på hyresrätter försvårar för unga och nyanlända att etablera sig i Falköping enligt Boverkets bostadsmarknadsenkät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Falköping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anta en bostadsförsörjningsplan med mål om 200 nya hyresrätter till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underlätta markanvisningar för allmännyttan.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hyresrätter i centrala lägen.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byggandet årligen.</w:t>
      </w:r>
    </w:p>
    <w:p>
      <w:pPr>
        <w:spacing w:before="360"/>
      </w:pPr>
    </w:p>
    <w:p>
      <w:r>
        <w:t xml:space="preserve">Falköping,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Falköping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2026-07-13T23:54:13.961Z</dcterms:created>
  <dcterms:modified xsi:type="dcterms:W3CDTF">2026-07-13T23:54:13.961Z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