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Tranemo kommunfullmäktige</w:t>
      </w:r>
    </w:p>
    <w:p>
      <w:pPr>
        <w:pStyle w:val="Heading1"/>
      </w:pPr>
      <w:r>
        <w:t xml:space="preserve">Öppen budgetprocess med medborgardialog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Tranemo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Tranemo saknar strukturerad medborgardialog kring budgeten. Socialdemokraterna vill öka transparens och delaktighet enligt partiprioritering.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Tranemo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en öppen budgetprocess med minst två medborgardialoger per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budgetunderlag publiceras i lättillgängligt format på kommunens webbplats.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medborgarförslag kopplas tydligare till budgetarbetet.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första dialogen genomförs hösten 2026.</w:t>
      </w:r>
    </w:p>
    <w:p>
      <w:pPr>
        <w:spacing w:before="360"/>
      </w:pPr>
    </w:p>
    <w:p>
      <w:r>
        <w:t xml:space="preserve">Tranemo,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Tranemo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2026-07-14T01:36:06.632Z</dcterms:created>
  <dcterms:modified xsi:type="dcterms:W3CDTF">2026-07-14T01:36:06.632Z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